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0"/>
        <w:gridCol w:w="1420"/>
        <w:gridCol w:w="1540"/>
        <w:gridCol w:w="1520"/>
      </w:tblGrid>
      <w:tr w:rsidR="00E01904" w:rsidRPr="00E01904" w:rsidTr="00E01904">
        <w:trPr>
          <w:trHeight w:val="584"/>
        </w:trPr>
        <w:tc>
          <w:tcPr>
            <w:tcW w:w="476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3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031475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84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Макроэкономические показатели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Валовой региональный продукт (в основных ценах),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8 163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8 744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9 276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</w:t>
            </w:r>
            <w:r w:rsidRPr="005A2B8A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B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5A2B8A">
              <w:rPr>
                <w:rFonts w:ascii="Times New Roman" w:hAnsi="Times New Roman" w:cs="Times New Roman"/>
                <w:sz w:val="32"/>
                <w:szCs w:val="32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106,00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потребительских цен, в % к декабрю предыдущего года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B8A">
              <w:rPr>
                <w:rFonts w:ascii="Times New Roman" w:hAnsi="Times New Roman" w:cs="Times New Roman"/>
                <w:sz w:val="32"/>
                <w:szCs w:val="32"/>
              </w:rPr>
              <w:t>104,20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5A2B8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104,20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отгруженной продукции (работ, услуг),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2 542,3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2 647,5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2 803,1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105,8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продукции сельского хозяйства,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5 611,3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5 723,5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5 837,9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101,2</w:t>
            </w:r>
            <w:r w:rsidRPr="001D7A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101,2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Объем инвестиций (в основной капитал) по территории за счет всех источников финансирования,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3 188,0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3 356,9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3 518,1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104,8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1 736,9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1 780,3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1 824,8</w:t>
            </w:r>
          </w:p>
        </w:tc>
      </w:tr>
      <w:tr w:rsidR="00031475" w:rsidRPr="00E01904" w:rsidTr="00031475">
        <w:trPr>
          <w:trHeight w:val="584"/>
        </w:trPr>
        <w:tc>
          <w:tcPr>
            <w:tcW w:w="476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 сопоставимых ценах, 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  <w:r w:rsidRPr="001D7A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  <w:r w:rsidRPr="001D7AD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1D7AD8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</w:p>
        </w:tc>
      </w:tr>
    </w:tbl>
    <w:p w:rsidR="008E5E36" w:rsidRDefault="008E5E36"/>
    <w:p w:rsidR="00E01904" w:rsidRDefault="00E01904"/>
    <w:p w:rsidR="00E01904" w:rsidRDefault="00E01904"/>
    <w:tbl>
      <w:tblPr>
        <w:tblW w:w="9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60"/>
        <w:gridCol w:w="1420"/>
        <w:gridCol w:w="1540"/>
        <w:gridCol w:w="1520"/>
      </w:tblGrid>
      <w:tr w:rsidR="00E01904" w:rsidRPr="00E01904" w:rsidTr="00E01904">
        <w:trPr>
          <w:trHeight w:val="593"/>
        </w:trPr>
        <w:tc>
          <w:tcPr>
            <w:tcW w:w="476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031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3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031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4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4584D3"/>
              <w:left w:val="nil"/>
              <w:bottom w:val="single" w:sz="8" w:space="0" w:color="4584D3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202</w:t>
            </w:r>
            <w:r w:rsidR="000314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5</w:t>
            </w:r>
            <w:r w:rsidRPr="00E019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1904" w:rsidRPr="00E01904" w:rsidTr="00E01904">
        <w:trPr>
          <w:trHeight w:val="593"/>
        </w:trPr>
        <w:tc>
          <w:tcPr>
            <w:tcW w:w="9240" w:type="dxa"/>
            <w:gridSpan w:val="4"/>
            <w:tcBorders>
              <w:top w:val="single" w:sz="8" w:space="0" w:color="4584D3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1904" w:rsidRPr="00E01904" w:rsidRDefault="00E01904" w:rsidP="00E01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32"/>
                <w:szCs w:val="32"/>
                <w:lang w:eastAsia="ru-RU"/>
              </w:rPr>
              <w:t>Уровень жизни</w:t>
            </w:r>
          </w:p>
        </w:tc>
      </w:tr>
      <w:tr w:rsidR="00031475" w:rsidRPr="00E01904" w:rsidTr="00031475">
        <w:trPr>
          <w:trHeight w:val="766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Доходы на душу населения, в среднем за месяц, 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22 085,0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22 761,0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23 457</w:t>
            </w:r>
          </w:p>
        </w:tc>
      </w:tr>
      <w:tr w:rsidR="00031475" w:rsidRPr="00E01904" w:rsidTr="00031475">
        <w:trPr>
          <w:trHeight w:val="593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475" w:rsidRPr="00E01904" w:rsidRDefault="00031475" w:rsidP="0003147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01904">
              <w:rPr>
                <w:rFonts w:ascii="Candara" w:eastAsia="Times New Roman" w:hAnsi="Candara" w:cs="Arial"/>
                <w:color w:val="000000" w:themeColor="text1"/>
                <w:kern w:val="24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  <w:r w:rsidRPr="00DA5F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</w:t>
            </w:r>
            <w:r w:rsidRPr="00DA5FC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E8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475" w:rsidRPr="00DA5FCA" w:rsidRDefault="00031475" w:rsidP="000314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102,50</w:t>
            </w:r>
          </w:p>
        </w:tc>
      </w:tr>
    </w:tbl>
    <w:p w:rsidR="00E01904" w:rsidRDefault="00E01904">
      <w:bookmarkStart w:id="0" w:name="_GoBack"/>
      <w:bookmarkEnd w:id="0"/>
    </w:p>
    <w:sectPr w:rsidR="00E0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E"/>
    <w:rsid w:val="00031475"/>
    <w:rsid w:val="000539D4"/>
    <w:rsid w:val="00131D8D"/>
    <w:rsid w:val="001D7AD8"/>
    <w:rsid w:val="00255603"/>
    <w:rsid w:val="00473692"/>
    <w:rsid w:val="0052240C"/>
    <w:rsid w:val="005503E7"/>
    <w:rsid w:val="005A2B8A"/>
    <w:rsid w:val="008E5E36"/>
    <w:rsid w:val="009512A5"/>
    <w:rsid w:val="00AE387E"/>
    <w:rsid w:val="00DA5FCA"/>
    <w:rsid w:val="00E0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3536C-495F-4ABE-8F36-85533ED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Резеда</dc:creator>
  <cp:keywords/>
  <dc:description/>
  <cp:lastModifiedBy>Кондратьева Резеда Рашидовна</cp:lastModifiedBy>
  <cp:revision>3</cp:revision>
  <dcterms:created xsi:type="dcterms:W3CDTF">2023-02-28T10:09:00Z</dcterms:created>
  <dcterms:modified xsi:type="dcterms:W3CDTF">2023-02-28T10:41:00Z</dcterms:modified>
</cp:coreProperties>
</file>